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80" w:rsidRDefault="00A653F2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71" style="position:absolute;margin-left:28.45pt;margin-top:71.65pt;width:564.25pt;height:21.6pt;z-index:-24064;mso-position-horizontal-relative:page;mso-position-vertical-relative:page" coordorigin="569,1433" coordsize="11285,432">
            <v:group id="_x0000_s1080" style="position:absolute;left:583;top:1454;width:11256;height:389" coordorigin="583,1454" coordsize="11256,389">
              <v:shape id="_x0000_s1081" style="position:absolute;left:583;top:1454;width:11256;height:389" coordorigin="583,1454" coordsize="11256,389" path="m583,1843r11256,l11839,1454r-11256,l583,1843xe" fillcolor="#e6e6e6" stroked="f">
                <v:path arrowok="t"/>
              </v:shape>
            </v:group>
            <v:group id="_x0000_s1078" style="position:absolute;left:583;top:1447;width:11256;height:2" coordorigin="583,1447" coordsize="11256,2">
              <v:shape id="_x0000_s1079" style="position:absolute;left:583;top:1447;width:11256;height:2" coordorigin="583,1447" coordsize="11256,0" path="m583,1447r11256,e" filled="f" strokeweight=".72pt">
                <v:path arrowok="t"/>
              </v:shape>
            </v:group>
            <v:group id="_x0000_s1076" style="position:absolute;left:583;top:1850;width:11256;height:2" coordorigin="583,1850" coordsize="11256,2">
              <v:shape id="_x0000_s1077" style="position:absolute;left:583;top:1850;width:11256;height:2" coordorigin="583,1850" coordsize="11256,0" path="m583,1850r11256,e" filled="f" strokeweight=".72pt">
                <v:path arrowok="t"/>
              </v:shape>
            </v:group>
            <v:group id="_x0000_s1074" style="position:absolute;left:576;top:1440;width:2;height:418" coordorigin="576,1440" coordsize="2,418">
              <v:shape id="_x0000_s1075" style="position:absolute;left:576;top:1440;width:2;height:418" coordorigin="576,1440" coordsize="0,418" path="m576,1440r,418e" filled="f" strokeweight=".72pt">
                <v:path arrowok="t"/>
              </v:shape>
            </v:group>
            <v:group id="_x0000_s1072" style="position:absolute;left:11846;top:1440;width:2;height:418" coordorigin="11846,1440" coordsize="2,418">
              <v:shape id="_x0000_s1073" style="position:absolute;left:11846;top:1440;width:2;height:418" coordorigin="11846,1440" coordsize="0,418" path="m11846,1440r,418e" filled="f" strokeweight=".7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4"/>
      </w:tblGrid>
      <w:tr w:rsidR="00245180">
        <w:trPr>
          <w:trHeight w:hRule="exact" w:val="256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1.1  Product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identifier:</w:t>
            </w:r>
          </w:p>
        </w:tc>
      </w:tr>
      <w:tr w:rsidR="00245180">
        <w:trPr>
          <w:trHeight w:hRule="exact" w:val="276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Marsh M88FX Marker and Marsh M88FX Marker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Junior</w:t>
            </w:r>
          </w:p>
        </w:tc>
      </w:tr>
      <w:tr w:rsidR="00245180">
        <w:trPr>
          <w:trHeight w:hRule="exact" w:val="276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1.2  Other means of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identification:</w:t>
            </w:r>
          </w:p>
        </w:tc>
      </w:tr>
      <w:tr w:rsidR="00245180">
        <w:trPr>
          <w:trHeight w:hRule="exact" w:val="484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M88FX-(BKP, BLP, GP, OP, PP, RP, VP, WP,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YP)</w:t>
            </w:r>
          </w:p>
          <w:p w:rsidR="00245180" w:rsidRDefault="00A653F2">
            <w:pPr>
              <w:pStyle w:val="TableParagraph"/>
              <w:spacing w:before="2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M88FX-(BKP, BLP, GP, OP, PP, RP, VP, WP,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YP)-JR</w:t>
            </w:r>
          </w:p>
        </w:tc>
      </w:tr>
      <w:tr w:rsidR="00245180">
        <w:trPr>
          <w:trHeight w:hRule="exact" w:val="276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  Recommended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Use:</w:t>
            </w:r>
          </w:p>
        </w:tc>
      </w:tr>
      <w:tr w:rsidR="00245180">
        <w:trPr>
          <w:trHeight w:hRule="exact" w:val="552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Marker for industrial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  <w:p w:rsidR="00245180" w:rsidRDefault="00A653F2">
            <w:pPr>
              <w:pStyle w:val="TableParagraph"/>
              <w:spacing w:before="90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u w:val="single" w:color="000000"/>
              </w:rPr>
              <w:t xml:space="preserve">Restrictions on use:  </w:t>
            </w:r>
            <w:r>
              <w:rPr>
                <w:rFonts w:ascii="Arial"/>
                <w:sz w:val="18"/>
              </w:rPr>
              <w:t>Not for use on skin.  Keep out of reach of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children.</w:t>
            </w:r>
          </w:p>
        </w:tc>
      </w:tr>
      <w:tr w:rsidR="00245180">
        <w:trPr>
          <w:trHeight w:hRule="exact" w:val="253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4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1.4  Details of the supplier of the Safety Data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Sheet:</w:t>
            </w:r>
          </w:p>
        </w:tc>
      </w:tr>
      <w:tr w:rsidR="00245180">
        <w:trPr>
          <w:trHeight w:hRule="exact" w:val="1290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199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MSSC,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LLC</w:t>
            </w:r>
          </w:p>
          <w:p w:rsidR="00245180" w:rsidRDefault="00A653F2">
            <w:pPr>
              <w:pStyle w:val="TableParagraph"/>
              <w:ind w:left="1506" w:right="3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926 McDonough Lake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Road Collinsville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IL</w:t>
            </w:r>
          </w:p>
          <w:p w:rsidR="00245180" w:rsidRDefault="00A653F2">
            <w:pPr>
              <w:pStyle w:val="TableParagraph"/>
              <w:spacing w:line="206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62234</w:t>
            </w:r>
          </w:p>
          <w:p w:rsidR="00245180" w:rsidRDefault="00245180">
            <w:pPr>
              <w:pStyle w:val="TableParagraph"/>
              <w:spacing w:line="207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permStart w:id="1761760907" w:edGrp="everyone"/>
            <w:permEnd w:id="1761760907"/>
          </w:p>
        </w:tc>
      </w:tr>
    </w:tbl>
    <w:p w:rsidR="00245180" w:rsidRDefault="00245180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245180" w:rsidRDefault="00A653F2">
      <w:pPr>
        <w:spacing w:line="384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width:563.55pt;height:19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7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2: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H</w:t>
                  </w:r>
                  <w:r>
                    <w:rPr>
                      <w:rFonts w:ascii="Arial"/>
                      <w:b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z</w:t>
                  </w:r>
                  <w:r>
                    <w:rPr>
                      <w:rFonts w:ascii="Arial"/>
                      <w:b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ds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Identi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f</w:t>
                  </w:r>
                  <w:r>
                    <w:rPr>
                      <w:rFonts w:ascii="Arial"/>
                      <w:b/>
                      <w:sz w:val="18"/>
                    </w:rPr>
                    <w:t>icati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n</w:t>
                  </w:r>
                </w:p>
              </w:txbxContent>
            </v:textbox>
          </v:shape>
        </w:pict>
      </w:r>
    </w:p>
    <w:p w:rsidR="00245180" w:rsidRDefault="00245180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7"/>
      </w:tblGrid>
      <w:tr w:rsidR="00245180">
        <w:trPr>
          <w:trHeight w:hRule="exact" w:val="298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6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2.1  Classification of the chemical according to GHS Classifications (UNECE 3</w:t>
            </w:r>
            <w:proofErr w:type="spellStart"/>
            <w:r>
              <w:rPr>
                <w:rFonts w:ascii="Arial"/>
                <w:b/>
                <w:position w:val="9"/>
                <w:sz w:val="12"/>
              </w:rPr>
              <w:t>rd</w:t>
            </w:r>
            <w:proofErr w:type="spellEnd"/>
            <w:r>
              <w:rPr>
                <w:rFonts w:ascii="Arial"/>
                <w:b/>
                <w:position w:val="9"/>
                <w:sz w:val="12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Revised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Edition):</w:t>
            </w:r>
          </w:p>
        </w:tc>
      </w:tr>
      <w:tr w:rsidR="00245180">
        <w:trPr>
          <w:trHeight w:hRule="exact" w:val="264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classified under any GHS hazard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class.</w:t>
            </w:r>
          </w:p>
        </w:tc>
      </w:tr>
      <w:tr w:rsidR="00245180">
        <w:trPr>
          <w:trHeight w:hRule="exact" w:val="264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2.2  Label elements according to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GHS:</w:t>
            </w:r>
          </w:p>
        </w:tc>
      </w:tr>
      <w:tr w:rsidR="00245180">
        <w:trPr>
          <w:trHeight w:hRule="exact" w:val="276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</w:p>
        </w:tc>
      </w:tr>
      <w:tr w:rsidR="00245180">
        <w:trPr>
          <w:trHeight w:hRule="exact" w:val="276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2.3  Other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hazards:</w:t>
            </w:r>
          </w:p>
        </w:tc>
      </w:tr>
      <w:tr w:rsidR="00245180">
        <w:trPr>
          <w:trHeight w:hRule="exact" w:val="690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506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inside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flammable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Exposures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vapors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misuse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 cause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eye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irritation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drowsiness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dizziness.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Exposure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hazardous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expected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handling</w:t>
            </w:r>
            <w:r>
              <w:rPr>
                <w:rFonts w:ascii="Arial"/>
                <w:sz w:val="18"/>
              </w:rPr>
              <w:t xml:space="preserve"> this product for its intended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</w:tc>
      </w:tr>
      <w:tr w:rsidR="00245180">
        <w:trPr>
          <w:trHeight w:hRule="exact" w:val="276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2.4  Other hazard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classifications:</w:t>
            </w:r>
          </w:p>
        </w:tc>
      </w:tr>
      <w:tr w:rsidR="00245180">
        <w:trPr>
          <w:trHeight w:hRule="exact" w:val="785"/>
        </w:trPr>
        <w:tc>
          <w:tcPr>
            <w:tcW w:w="114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506" w:right="1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USA: This material is not considered a hazardous chemical by the OSHA Hazard Communication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 29 CFR 1910.1200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(2012).</w:t>
            </w:r>
          </w:p>
          <w:p w:rsidR="00245180" w:rsidRDefault="00A653F2">
            <w:pPr>
              <w:pStyle w:val="TableParagraph"/>
              <w:spacing w:before="114"/>
              <w:ind w:left="1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Canada:  WHMIS Not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controlled.</w:t>
            </w:r>
          </w:p>
        </w:tc>
      </w:tr>
    </w:tbl>
    <w:p w:rsidR="00245180" w:rsidRDefault="00245180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245180" w:rsidRDefault="00A653F2">
      <w:pPr>
        <w:spacing w:line="384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69" type="#_x0000_t202" style="width:563.55pt;height:19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95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3: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z w:val="18"/>
                    </w:rPr>
                    <w:t>omposit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z w:val="18"/>
                    </w:rPr>
                    <w:t>on/Info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mation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Ing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edi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nts</w:t>
                  </w:r>
                </w:p>
              </w:txbxContent>
            </v:textbox>
          </v:shape>
        </w:pict>
      </w:r>
    </w:p>
    <w:p w:rsidR="00245180" w:rsidRDefault="00A653F2">
      <w:pPr>
        <w:pStyle w:val="Heading1"/>
        <w:spacing w:before="116"/>
        <w:ind w:left="331"/>
        <w:rPr>
          <w:b w:val="0"/>
          <w:bCs w:val="0"/>
        </w:rPr>
      </w:pPr>
      <w:r>
        <w:t>3.1</w:t>
      </w:r>
      <w:r>
        <w:rPr>
          <w:spacing w:val="-3"/>
        </w:rPr>
        <w:t xml:space="preserve"> </w:t>
      </w:r>
      <w:r>
        <w:t>Substances:</w:t>
      </w:r>
    </w:p>
    <w:p w:rsidR="00245180" w:rsidRDefault="00245180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980"/>
        <w:gridCol w:w="1711"/>
        <w:gridCol w:w="2158"/>
      </w:tblGrid>
      <w:tr w:rsidR="00245180">
        <w:trPr>
          <w:trHeight w:hRule="exact" w:val="295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45180" w:rsidRDefault="00A653F2">
            <w:pPr>
              <w:pStyle w:val="TableParagraph"/>
              <w:spacing w:before="32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Chemical</w:t>
            </w:r>
            <w:r>
              <w:rPr>
                <w:rFonts w:ascii="Arial"/>
                <w:b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45180" w:rsidRDefault="00A653F2">
            <w:pPr>
              <w:pStyle w:val="TableParagraph"/>
              <w:spacing w:before="32"/>
              <w:ind w:left="6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CAS</w:t>
            </w:r>
            <w:r>
              <w:rPr>
                <w:rFonts w:ascii="Arial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>No.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45180" w:rsidRDefault="00A653F2">
            <w:pPr>
              <w:pStyle w:val="TableParagraph"/>
              <w:spacing w:before="32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% (</w:t>
            </w:r>
            <w:proofErr w:type="spellStart"/>
            <w:r>
              <w:rPr>
                <w:rFonts w:ascii="Arial"/>
                <w:b/>
                <w:sz w:val="18"/>
                <w:u w:val="single" w:color="000000"/>
              </w:rPr>
              <w:t>wt</w:t>
            </w:r>
            <w:proofErr w:type="spellEnd"/>
            <w:r>
              <w:rPr>
                <w:rFonts w:ascii="Arial"/>
                <w:b/>
                <w:sz w:val="18"/>
                <w:u w:val="single" w:color="000000"/>
              </w:rPr>
              <w:t>/</w:t>
            </w:r>
            <w:proofErr w:type="spellStart"/>
            <w:r>
              <w:rPr>
                <w:rFonts w:ascii="Arial"/>
                <w:b/>
                <w:sz w:val="18"/>
                <w:u w:val="single" w:color="000000"/>
              </w:rPr>
              <w:t>wt</w:t>
            </w:r>
            <w:proofErr w:type="spellEnd"/>
            <w:r>
              <w:rPr>
                <w:rFonts w:ascii="Arial"/>
                <w:b/>
                <w:sz w:val="18"/>
                <w:u w:val="single" w:color="000000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45180" w:rsidRDefault="00A653F2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u w:val="single" w:color="000000"/>
              </w:rPr>
              <w:t>EC #</w:t>
            </w:r>
          </w:p>
        </w:tc>
      </w:tr>
      <w:tr w:rsidR="00245180">
        <w:trPr>
          <w:trHeight w:hRule="exact" w:val="317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n</w:t>
            </w:r>
            <w:r>
              <w:rPr>
                <w:rFonts w:ascii="Arial"/>
                <w:sz w:val="18"/>
              </w:rPr>
              <w:t>-Propanol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71-23-8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50 -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9"/>
              <w:ind w:left="6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200-746-9</w:t>
            </w:r>
          </w:p>
        </w:tc>
      </w:tr>
      <w:tr w:rsidR="00245180">
        <w:trPr>
          <w:trHeight w:hRule="exact" w:val="295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Carbon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black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ind w:left="5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1333-86-4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5 -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57"/>
              <w:ind w:left="6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215-609-9</w:t>
            </w:r>
          </w:p>
        </w:tc>
      </w:tr>
      <w:tr w:rsidR="00245180">
        <w:trPr>
          <w:trHeight w:hRule="exact" w:val="298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Amorphous fumed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silica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0"/>
              <w:ind w:lef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112945-52-5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0"/>
              <w:ind w:lef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0.45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40"/>
              <w:ind w:left="6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231-545-4</w:t>
            </w:r>
          </w:p>
        </w:tc>
      </w:tr>
      <w:tr w:rsidR="00245180">
        <w:trPr>
          <w:trHeight w:hRule="exact" w:val="298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Titanium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dioxide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ind w:left="5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13463-67-7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10 -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59"/>
              <w:ind w:left="6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236-675-5</w:t>
            </w:r>
          </w:p>
        </w:tc>
      </w:tr>
      <w:tr w:rsidR="00245180">
        <w:trPr>
          <w:trHeight w:hRule="exact" w:val="298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Phthalocyanine</w:t>
            </w:r>
            <w:proofErr w:type="spellEnd"/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147-14-8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3 -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59"/>
              <w:ind w:left="6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205-685-1</w:t>
            </w:r>
          </w:p>
        </w:tc>
      </w:tr>
    </w:tbl>
    <w:p w:rsidR="00245180" w:rsidRDefault="00245180">
      <w:pPr>
        <w:rPr>
          <w:rFonts w:ascii="Arial" w:eastAsia="Arial" w:hAnsi="Arial" w:cs="Arial"/>
          <w:b/>
          <w:bCs/>
          <w:sz w:val="20"/>
          <w:szCs w:val="20"/>
        </w:rPr>
      </w:pPr>
    </w:p>
    <w:p w:rsidR="00245180" w:rsidRDefault="00245180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245180" w:rsidRDefault="00A653F2">
      <w:pPr>
        <w:spacing w:line="381" w:lineRule="exact"/>
        <w:ind w:left="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7"/>
          <w:sz w:val="20"/>
          <w:szCs w:val="20"/>
        </w:rPr>
      </w:r>
      <w:r>
        <w:rPr>
          <w:rFonts w:ascii="Arial" w:eastAsia="Arial" w:hAnsi="Arial" w:cs="Arial"/>
          <w:position w:val="-7"/>
          <w:sz w:val="20"/>
          <w:szCs w:val="20"/>
        </w:rPr>
        <w:pict>
          <v:shape id="_x0000_s1068" type="#_x0000_t202" style="width:563.55pt;height:19.1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5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4: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Fi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st-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 xml:space="preserve">id 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z w:val="18"/>
                    </w:rPr>
                    <w:t>easu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s</w:t>
                  </w:r>
                </w:p>
              </w:txbxContent>
            </v:textbox>
          </v:shape>
        </w:pict>
      </w:r>
    </w:p>
    <w:p w:rsidR="00245180" w:rsidRDefault="00245180">
      <w:pPr>
        <w:spacing w:before="10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7"/>
      </w:tblGrid>
      <w:tr w:rsidR="00245180">
        <w:trPr>
          <w:trHeight w:hRule="exact" w:val="254"/>
        </w:trPr>
        <w:tc>
          <w:tcPr>
            <w:tcW w:w="1141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4.1  First aid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measures:</w:t>
            </w:r>
          </w:p>
        </w:tc>
      </w:tr>
      <w:tr w:rsidR="00245180">
        <w:trPr>
          <w:trHeight w:hRule="exact" w:val="416"/>
        </w:trPr>
        <w:tc>
          <w:tcPr>
            <w:tcW w:w="1141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44" w:lineRule="auto"/>
              <w:ind w:left="1329" w:right="9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Inhalation: </w:t>
            </w:r>
            <w:r>
              <w:rPr>
                <w:rFonts w:ascii="Arial"/>
                <w:sz w:val="18"/>
              </w:rPr>
              <w:t>Remove source of exposure or move to fresh air. Get medical advice/attention if you feel unwell or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concerned.</w:t>
            </w:r>
          </w:p>
        </w:tc>
      </w:tr>
      <w:tr w:rsidR="00245180">
        <w:trPr>
          <w:trHeight w:hRule="exact" w:val="262"/>
        </w:trPr>
        <w:tc>
          <w:tcPr>
            <w:tcW w:w="1141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195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Skin Contact: </w:t>
            </w:r>
            <w:r>
              <w:rPr>
                <w:rFonts w:ascii="Arial"/>
                <w:sz w:val="18"/>
              </w:rPr>
              <w:t>Rinse with lukewarm, gently flowing water for 5 minutes. If skin irritation occurs get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advice/attention.</w:t>
            </w:r>
          </w:p>
        </w:tc>
      </w:tr>
      <w:tr w:rsidR="00245180">
        <w:trPr>
          <w:trHeight w:hRule="exact" w:val="533"/>
        </w:trPr>
        <w:tc>
          <w:tcPr>
            <w:tcW w:w="1141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8" w:line="247" w:lineRule="auto"/>
              <w:ind w:left="1329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Eye Contact: </w:t>
            </w:r>
            <w:r>
              <w:rPr>
                <w:rFonts w:ascii="Arial"/>
                <w:sz w:val="18"/>
              </w:rPr>
              <w:t>Rinse the contaminated eye(s) with lukewarm, gently flowing water for 5 minutes, while holding the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eyelid(s)</w:t>
            </w:r>
            <w:r>
              <w:rPr>
                <w:rFonts w:ascii="Arial"/>
                <w:sz w:val="18"/>
              </w:rPr>
              <w:t xml:space="preserve"> open.  If eye irritation persists, get medical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advice/attention.</w:t>
            </w:r>
          </w:p>
        </w:tc>
      </w:tr>
      <w:tr w:rsidR="00245180">
        <w:trPr>
          <w:trHeight w:hRule="exact" w:val="308"/>
        </w:trPr>
        <w:tc>
          <w:tcPr>
            <w:tcW w:w="1141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Ingestion:  </w:t>
            </w:r>
            <w:r>
              <w:rPr>
                <w:rFonts w:ascii="Arial"/>
                <w:sz w:val="18"/>
              </w:rPr>
              <w:t>Call a Poison Centre or doctor if you feel unwell or are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concerned.</w:t>
            </w:r>
          </w:p>
        </w:tc>
      </w:tr>
    </w:tbl>
    <w:p w:rsidR="00245180" w:rsidRDefault="00245180">
      <w:pPr>
        <w:rPr>
          <w:rFonts w:ascii="Arial" w:eastAsia="Arial" w:hAnsi="Arial" w:cs="Arial"/>
          <w:sz w:val="18"/>
          <w:szCs w:val="18"/>
        </w:rPr>
        <w:sectPr w:rsidR="002451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80" w:bottom="440" w:left="300" w:header="391" w:footer="257" w:gutter="0"/>
          <w:pgNumType w:start="1"/>
          <w:cols w:space="720"/>
        </w:sectPr>
      </w:pPr>
    </w:p>
    <w:p w:rsidR="00245180" w:rsidRDefault="00A653F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57" style="position:absolute;margin-left:28.45pt;margin-top:75.1pt;width:564.25pt;height:20.55pt;z-index:-23944;mso-position-horizontal-relative:page;mso-position-vertical-relative:page" coordorigin="569,1502" coordsize="11285,411">
            <v:group id="_x0000_s1066" style="position:absolute;left:583;top:1524;width:11256;height:368" coordorigin="583,1524" coordsize="11256,368">
              <v:shape id="_x0000_s1067" style="position:absolute;left:583;top:1524;width:11256;height:368" coordorigin="583,1524" coordsize="11256,368" path="m583,1891r11256,l11839,1524r-11256,l583,1891xe" fillcolor="#e6e6e6" stroked="f">
                <v:path arrowok="t"/>
              </v:shape>
            </v:group>
            <v:group id="_x0000_s1064" style="position:absolute;left:583;top:1517;width:11256;height:2" coordorigin="583,1517" coordsize="11256,2">
              <v:shape id="_x0000_s1065" style="position:absolute;left:583;top:1517;width:11256;height:2" coordorigin="583,1517" coordsize="11256,0" path="m583,1517r11256,e" filled="f" strokeweight=".72pt">
                <v:path arrowok="t"/>
              </v:shape>
            </v:group>
            <v:group id="_x0000_s1062" style="position:absolute;left:583;top:1898;width:11256;height:2" coordorigin="583,1898" coordsize="11256,2">
              <v:shape id="_x0000_s1063" style="position:absolute;left:583;top:1898;width:11256;height:2" coordorigin="583,1898" coordsize="11256,0" path="m583,1898r11256,e" filled="f" strokeweight=".72pt">
                <v:path arrowok="t"/>
              </v:shape>
            </v:group>
            <v:group id="_x0000_s1060" style="position:absolute;left:576;top:1510;width:2;height:396" coordorigin="576,1510" coordsize="2,396">
              <v:shape id="_x0000_s1061" style="position:absolute;left:576;top:1510;width:2;height:396" coordorigin="576,1510" coordsize="0,396" path="m576,1510r,396e" filled="f" strokeweight=".72pt">
                <v:path arrowok="t"/>
              </v:shape>
            </v:group>
            <v:group id="_x0000_s1058" style="position:absolute;left:11846;top:1510;width:2;height:396" coordorigin="11846,1510" coordsize="2,396">
              <v:shape id="_x0000_s1059" style="position:absolute;left:11846;top:1510;width:2;height:396" coordorigin="11846,1510" coordsize="0,396" path="m11846,1510r,396e" filled="f" strokeweight=".7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4"/>
      </w:tblGrid>
      <w:tr w:rsidR="00245180">
        <w:trPr>
          <w:trHeight w:hRule="exact" w:val="256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4.2  Most important symptoms and effects, acute and</w:t>
            </w:r>
            <w:r>
              <w:rPr>
                <w:rFonts w:ascii="Arial"/>
                <w:b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delayed:</w:t>
            </w:r>
          </w:p>
        </w:tc>
      </w:tr>
      <w:tr w:rsidR="00245180">
        <w:trPr>
          <w:trHeight w:hRule="exact" w:val="484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42" w:lineRule="auto"/>
              <w:ind w:left="1329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normal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release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hazardous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chemical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 not expected to pose health risk to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workers.</w:t>
            </w:r>
          </w:p>
        </w:tc>
      </w:tr>
      <w:tr w:rsidR="00245180">
        <w:trPr>
          <w:trHeight w:hRule="exact" w:val="966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From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misuse:</w:t>
            </w:r>
          </w:p>
          <w:p w:rsidR="00245180" w:rsidRDefault="00A653F2">
            <w:pPr>
              <w:pStyle w:val="TableParagraph"/>
              <w:spacing w:before="6"/>
              <w:ind w:left="1329" w:right="1062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inhaled: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concentrations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symptoms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headache,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nausea,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dizziness,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drowsiness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confusion.</w:t>
            </w:r>
            <w:r>
              <w:rPr>
                <w:rFonts w:ascii="Arial"/>
                <w:sz w:val="18"/>
              </w:rPr>
              <w:t xml:space="preserve"> If in eyes: large amounts may cause moderate to severe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irritation.</w:t>
            </w:r>
          </w:p>
          <w:p w:rsidR="00245180" w:rsidRDefault="00A653F2">
            <w:pPr>
              <w:pStyle w:val="TableParagraph"/>
              <w:spacing w:line="206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If on skin: large amounts may cause mild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irritation.</w:t>
            </w:r>
          </w:p>
        </w:tc>
      </w:tr>
      <w:tr w:rsidR="00245180">
        <w:trPr>
          <w:trHeight w:hRule="exact" w:val="274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4.3  Immediate medical attention and special</w:t>
            </w:r>
            <w:r>
              <w:rPr>
                <w:rFonts w:ascii="Arial"/>
                <w:b/>
                <w:spacing w:val="-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treatment:</w:t>
            </w:r>
          </w:p>
        </w:tc>
      </w:tr>
      <w:tr w:rsidR="00245180">
        <w:trPr>
          <w:trHeight w:hRule="exact" w:val="460"/>
        </w:trPr>
        <w:tc>
          <w:tcPr>
            <w:tcW w:w="11464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197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Special instructions: 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</w:p>
          <w:p w:rsidR="00245180" w:rsidRDefault="00A653F2">
            <w:pPr>
              <w:pStyle w:val="TableParagraph"/>
              <w:spacing w:line="207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Medical Conditions Aggravated by Exposure:  </w:t>
            </w: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known.</w:t>
            </w:r>
          </w:p>
        </w:tc>
      </w:tr>
    </w:tbl>
    <w:p w:rsidR="00245180" w:rsidRDefault="00245180">
      <w:pPr>
        <w:spacing w:before="3"/>
        <w:rPr>
          <w:rFonts w:ascii="Times New Roman" w:eastAsia="Times New Roman" w:hAnsi="Times New Roman" w:cs="Times New Roman"/>
        </w:rPr>
      </w:pPr>
    </w:p>
    <w:p w:rsidR="00245180" w:rsidRDefault="00A653F2">
      <w:pPr>
        <w:spacing w:line="403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56" type="#_x0000_t202" style="width:563.55pt;height:20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7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5: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Fi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e-fighti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 xml:space="preserve">g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z w:val="18"/>
                    </w:rPr>
                    <w:t>easu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s</w:t>
                  </w:r>
                </w:p>
              </w:txbxContent>
            </v:textbox>
          </v:shape>
        </w:pict>
      </w:r>
    </w:p>
    <w:p w:rsidR="00245180" w:rsidRDefault="00245180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3"/>
      </w:tblGrid>
      <w:tr w:rsidR="00245180">
        <w:trPr>
          <w:trHeight w:hRule="exact" w:val="257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5.1  Suitable extinguishing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media:</w:t>
            </w:r>
          </w:p>
        </w:tc>
      </w:tr>
      <w:tr w:rsidR="00245180">
        <w:trPr>
          <w:trHeight w:hRule="exact" w:val="69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Small fire: Carbon dioxide, dry chemical powder or appropriate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foam.</w:t>
            </w:r>
          </w:p>
          <w:p w:rsidR="00245180" w:rsidRDefault="00A653F2">
            <w:pPr>
              <w:pStyle w:val="TableParagraph"/>
              <w:ind w:left="1329" w:right="3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Large fire: Carbon dioxide, dry chemical powder, appropriate foam, water spray or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fog. Unsuitable extinguishing me</w:t>
            </w:r>
            <w:r>
              <w:rPr>
                <w:rFonts w:ascii="Arial"/>
                <w:sz w:val="18"/>
              </w:rPr>
              <w:t>dia:  None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known.</w:t>
            </w:r>
          </w:p>
        </w:tc>
      </w:tr>
      <w:tr w:rsidR="00245180">
        <w:trPr>
          <w:trHeight w:hRule="exact" w:val="27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5.2  Specific hazards arising from the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chemical:</w:t>
            </w:r>
          </w:p>
        </w:tc>
      </w:tr>
      <w:tr w:rsidR="00245180">
        <w:trPr>
          <w:trHeight w:hRule="exact" w:val="48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329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Markers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volume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printing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which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flammable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involved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fire,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combustion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toxic 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irritating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fumes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gases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which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carbon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dioxide,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carbon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monoxide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unburned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hydrocarbons.</w:t>
            </w:r>
          </w:p>
        </w:tc>
      </w:tr>
      <w:tr w:rsidR="00245180">
        <w:trPr>
          <w:trHeight w:hRule="exact" w:val="27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5.3  Special protective equipment and precautions for</w:t>
            </w:r>
            <w:r>
              <w:rPr>
                <w:rFonts w:ascii="Arial"/>
                <w:b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fire-fighters:</w:t>
            </w:r>
          </w:p>
        </w:tc>
      </w:tr>
      <w:tr w:rsidR="00245180">
        <w:trPr>
          <w:trHeight w:hRule="exact" w:val="46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329" w:right="4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 for any fire, evacuate the area and fight the fire from a safe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distance. Fire-fighters should enter area wearing specialized pr</w:t>
            </w:r>
            <w:r>
              <w:rPr>
                <w:rFonts w:ascii="Arial"/>
                <w:sz w:val="18"/>
              </w:rPr>
              <w:t>otective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equipment.</w:t>
            </w:r>
          </w:p>
        </w:tc>
      </w:tr>
    </w:tbl>
    <w:p w:rsidR="00245180" w:rsidRDefault="002451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45180" w:rsidRDefault="00A653F2">
      <w:pPr>
        <w:spacing w:line="403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55" type="#_x0000_t202" style="width:563.55pt;height:20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7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6: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 xml:space="preserve">ccidental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ase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asu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s</w:t>
                  </w:r>
                </w:p>
              </w:txbxContent>
            </v:textbox>
          </v:shape>
        </w:pict>
      </w:r>
    </w:p>
    <w:p w:rsidR="00245180" w:rsidRDefault="00245180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7"/>
      </w:tblGrid>
      <w:tr w:rsidR="00245180">
        <w:trPr>
          <w:trHeight w:hRule="exact" w:val="256"/>
        </w:trPr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6.1  Personal precautions, protective equipment and emergency</w:t>
            </w:r>
            <w:r>
              <w:rPr>
                <w:rFonts w:ascii="Arial"/>
                <w:b/>
                <w:spacing w:val="-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procedures:</w:t>
            </w:r>
          </w:p>
        </w:tc>
      </w:tr>
      <w:tr w:rsidR="00245180">
        <w:trPr>
          <w:trHeight w:hRule="exact" w:val="484"/>
        </w:trPr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42" w:lineRule="auto"/>
              <w:ind w:left="1329" w:righ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volumes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printing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released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shut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extinguish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ignition;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breathe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vapors; ventilate the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area.</w:t>
            </w:r>
          </w:p>
        </w:tc>
      </w:tr>
      <w:tr w:rsidR="00245180">
        <w:trPr>
          <w:trHeight w:hRule="exact" w:val="276"/>
        </w:trPr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6.2  Environmental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precautions:</w:t>
            </w:r>
          </w:p>
        </w:tc>
      </w:tr>
      <w:tr w:rsidR="00245180">
        <w:trPr>
          <w:trHeight w:hRule="exact" w:val="276"/>
        </w:trPr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 is good practice to prevent releases into the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environment.</w:t>
            </w:r>
          </w:p>
        </w:tc>
      </w:tr>
      <w:tr w:rsidR="00245180">
        <w:trPr>
          <w:trHeight w:hRule="exact" w:val="276"/>
        </w:trPr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6.3  Methods and material for containment and cleaning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up:</w:t>
            </w:r>
          </w:p>
        </w:tc>
      </w:tr>
      <w:tr w:rsidR="00245180">
        <w:trPr>
          <w:trHeight w:hRule="exact" w:val="463"/>
        </w:trPr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329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printing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released: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soak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spill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absorbent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spilled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Place used absorbent into suitable, covered, labeled containers for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disposal.</w:t>
            </w:r>
          </w:p>
        </w:tc>
      </w:tr>
    </w:tbl>
    <w:p w:rsidR="00245180" w:rsidRDefault="0024518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45180" w:rsidRDefault="00A653F2">
      <w:pPr>
        <w:spacing w:line="403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54" type="#_x0000_t202" style="width:563.55pt;height:20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95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7: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H</w:t>
                  </w:r>
                  <w:r>
                    <w:rPr>
                      <w:rFonts w:ascii="Arial"/>
                      <w:b/>
                      <w:sz w:val="18"/>
                    </w:rPr>
                    <w:t>andling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and Sto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>ge</w:t>
                  </w:r>
                </w:p>
              </w:txbxContent>
            </v:textbox>
          </v:shape>
        </w:pict>
      </w:r>
    </w:p>
    <w:p w:rsidR="00245180" w:rsidRDefault="0024518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5"/>
      </w:tblGrid>
      <w:tr w:rsidR="00245180">
        <w:trPr>
          <w:trHeight w:hRule="exact" w:val="280"/>
        </w:trPr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7.1  Precautions for safe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handling:</w:t>
            </w:r>
          </w:p>
        </w:tc>
      </w:tr>
      <w:tr w:rsidR="00245180">
        <w:trPr>
          <w:trHeight w:hRule="exact" w:val="534"/>
        </w:trPr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16" w:line="266" w:lineRule="auto"/>
              <w:ind w:left="1329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avoid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breathing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avoid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eye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wash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hands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handling.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Keep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 of children. Do not use near hot surfaces or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flames.</w:t>
            </w:r>
          </w:p>
        </w:tc>
      </w:tr>
      <w:tr w:rsidR="00245180">
        <w:trPr>
          <w:trHeight w:hRule="exact" w:val="280"/>
        </w:trPr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1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7.2  Conditions for safe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storage:</w:t>
            </w:r>
          </w:p>
        </w:tc>
      </w:tr>
      <w:tr w:rsidR="00245180">
        <w:trPr>
          <w:trHeight w:hRule="exact" w:val="256"/>
        </w:trPr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Store at temperatures not exceeding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50°C.</w:t>
            </w:r>
          </w:p>
        </w:tc>
      </w:tr>
    </w:tbl>
    <w:p w:rsidR="00245180" w:rsidRDefault="002451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180" w:rsidRDefault="00245180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245180" w:rsidRDefault="00A653F2">
      <w:pPr>
        <w:spacing w:line="444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8"/>
          <w:sz w:val="20"/>
          <w:szCs w:val="20"/>
        </w:rPr>
      </w:r>
      <w:r>
        <w:rPr>
          <w:rFonts w:ascii="Times New Roman" w:eastAsia="Times New Roman" w:hAnsi="Times New Roman" w:cs="Times New Roman"/>
          <w:position w:val="-8"/>
          <w:sz w:val="20"/>
          <w:szCs w:val="20"/>
        </w:rPr>
        <w:pict>
          <v:shape id="_x0000_s1053" type="#_x0000_t202" style="width:563.55pt;height:22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11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8: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Exposu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nt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ols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 xml:space="preserve">/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P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so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al P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otect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z w:val="18"/>
                    </w:rPr>
                    <w:t>on</w:t>
                  </w:r>
                </w:p>
              </w:txbxContent>
            </v:textbox>
          </v:shape>
        </w:pict>
      </w:r>
    </w:p>
    <w:p w:rsidR="00245180" w:rsidRDefault="00245180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5"/>
      </w:tblGrid>
      <w:tr w:rsidR="00245180">
        <w:trPr>
          <w:trHeight w:hRule="exact" w:val="256"/>
        </w:trPr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8.1  Control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parameters:</w:t>
            </w:r>
          </w:p>
        </w:tc>
      </w:tr>
      <w:tr w:rsidR="00245180">
        <w:trPr>
          <w:trHeight w:hRule="exact" w:val="691"/>
        </w:trPr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329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normal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release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quantities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hazardous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chemical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expected to pose a health risk to workers. Measurable airborne concentrations of the component substances are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expected when markers are used for their intended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purpose.</w:t>
            </w:r>
          </w:p>
        </w:tc>
      </w:tr>
      <w:tr w:rsidR="00245180">
        <w:trPr>
          <w:trHeight w:hRule="exact" w:val="276"/>
        </w:trPr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8.2  Engineering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controls:</w:t>
            </w:r>
          </w:p>
        </w:tc>
      </w:tr>
      <w:tr w:rsidR="00245180">
        <w:trPr>
          <w:trHeight w:hRule="exact" w:val="256"/>
        </w:trPr>
        <w:tc>
          <w:tcPr>
            <w:tcW w:w="1141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General ventilation is usually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adequate.</w:t>
            </w:r>
          </w:p>
        </w:tc>
      </w:tr>
    </w:tbl>
    <w:p w:rsidR="00245180" w:rsidRDefault="00245180">
      <w:pPr>
        <w:spacing w:line="200" w:lineRule="exact"/>
        <w:rPr>
          <w:rFonts w:ascii="Arial" w:eastAsia="Arial" w:hAnsi="Arial" w:cs="Arial"/>
          <w:sz w:val="18"/>
          <w:szCs w:val="18"/>
        </w:rPr>
        <w:sectPr w:rsidR="00245180">
          <w:headerReference w:type="default" r:id="rId13"/>
          <w:pgSz w:w="12240" w:h="15840"/>
          <w:pgMar w:top="1880" w:right="240" w:bottom="440" w:left="300" w:header="391" w:footer="257" w:gutter="0"/>
          <w:cols w:space="720"/>
        </w:sectPr>
      </w:pPr>
    </w:p>
    <w:p w:rsidR="00245180" w:rsidRDefault="00A653F2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group id="_x0000_s1042" style="position:absolute;margin-left:28.45pt;margin-top:77.4pt;width:564.25pt;height:23.55pt;z-index:-23872;mso-position-horizontal-relative:page;mso-position-vertical-relative:page" coordorigin="569,1548" coordsize="11285,471">
            <v:group id="_x0000_s1051" style="position:absolute;left:583;top:1570;width:11256;height:428" coordorigin="583,1570" coordsize="11256,428">
              <v:shape id="_x0000_s1052" style="position:absolute;left:583;top:1570;width:11256;height:428" coordorigin="583,1570" coordsize="11256,428" path="m583,1997r11256,l11839,1570r-11256,l583,1997xe" fillcolor="#e6e6e6" stroked="f">
                <v:path arrowok="t"/>
              </v:shape>
            </v:group>
            <v:group id="_x0000_s1049" style="position:absolute;left:583;top:1562;width:11256;height:2" coordorigin="583,1562" coordsize="11256,2">
              <v:shape id="_x0000_s1050" style="position:absolute;left:583;top:1562;width:11256;height:2" coordorigin="583,1562" coordsize="11256,0" path="m583,1562r11256,e" filled="f" strokeweight=".72pt">
                <v:path arrowok="t"/>
              </v:shape>
            </v:group>
            <v:group id="_x0000_s1047" style="position:absolute;left:583;top:2004;width:11256;height:2" coordorigin="583,2004" coordsize="11256,2">
              <v:shape id="_x0000_s1048" style="position:absolute;left:583;top:2004;width:11256;height:2" coordorigin="583,2004" coordsize="11256,0" path="m583,2004r11256,e" filled="f" strokeweight=".72pt">
                <v:path arrowok="t"/>
              </v:shape>
            </v:group>
            <v:group id="_x0000_s1045" style="position:absolute;left:576;top:1555;width:2;height:456" coordorigin="576,1555" coordsize="2,456">
              <v:shape id="_x0000_s1046" style="position:absolute;left:576;top:1555;width:2;height:456" coordorigin="576,1555" coordsize="0,456" path="m576,1555r,456e" filled="f" strokeweight=".72pt">
                <v:path arrowok="t"/>
              </v:shape>
            </v:group>
            <v:group id="_x0000_s1043" style="position:absolute;left:11846;top:1555;width:2;height:456" coordorigin="11846,1555" coordsize="2,456">
              <v:shape id="_x0000_s1044" style="position:absolute;left:11846;top:1555;width:2;height:456" coordorigin="11846,1555" coordsize="0,456" path="m11846,1555r,456e" filled="f" strokeweight=".7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0"/>
      </w:tblGrid>
      <w:tr w:rsidR="00245180">
        <w:trPr>
          <w:trHeight w:hRule="exact" w:val="253"/>
        </w:trPr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8.3  Individual protection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measures:</w:t>
            </w:r>
          </w:p>
        </w:tc>
      </w:tr>
      <w:tr w:rsidR="00245180">
        <w:trPr>
          <w:trHeight w:hRule="exact" w:val="486"/>
        </w:trPr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47" w:lineRule="auto"/>
              <w:ind w:left="1329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Personal protection: </w:t>
            </w:r>
            <w:r>
              <w:rPr>
                <w:rFonts w:ascii="Arial"/>
                <w:sz w:val="18"/>
              </w:rPr>
              <w:t>Workers must comply with the Personal Protective Equipment requirements of the workplace in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which this product is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handled.</w:t>
            </w:r>
          </w:p>
        </w:tc>
      </w:tr>
      <w:tr w:rsidR="00245180">
        <w:trPr>
          <w:trHeight w:hRule="exact" w:val="342"/>
        </w:trPr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Eye/Face protection:  </w:t>
            </w:r>
            <w:r>
              <w:rPr>
                <w:rFonts w:ascii="Arial"/>
                <w:sz w:val="18"/>
              </w:rPr>
              <w:t>Not required if product is used as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directed.</w:t>
            </w:r>
          </w:p>
        </w:tc>
      </w:tr>
      <w:tr w:rsidR="00245180">
        <w:trPr>
          <w:trHeight w:hRule="exact" w:val="554"/>
        </w:trPr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0" w:line="244" w:lineRule="auto"/>
              <w:ind w:left="1329" w:righ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Skin protection: </w:t>
            </w:r>
            <w:r>
              <w:rPr>
                <w:rFonts w:ascii="Arial"/>
                <w:sz w:val="18"/>
              </w:rPr>
              <w:t>Not required if product is used as directed. In</w:t>
            </w:r>
            <w:r>
              <w:rPr>
                <w:rFonts w:ascii="Arial"/>
                <w:sz w:val="18"/>
              </w:rPr>
              <w:t xml:space="preserve"> case of an emergency (e.g. an uncontrolled release):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wear chemical protective clothing e.g. gloves, aprons,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boots.</w:t>
            </w:r>
          </w:p>
        </w:tc>
      </w:tr>
      <w:tr w:rsidR="00245180">
        <w:trPr>
          <w:trHeight w:hRule="exact" w:val="320"/>
        </w:trPr>
        <w:tc>
          <w:tcPr>
            <w:tcW w:w="11510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1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Respiratory Protection:  </w:t>
            </w:r>
            <w:r>
              <w:rPr>
                <w:rFonts w:ascii="Arial"/>
                <w:sz w:val="18"/>
              </w:rPr>
              <w:t>Not required if product is used as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directed.</w:t>
            </w:r>
          </w:p>
        </w:tc>
      </w:tr>
    </w:tbl>
    <w:p w:rsidR="00245180" w:rsidRDefault="0024518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45180" w:rsidRDefault="00A653F2">
      <w:pPr>
        <w:spacing w:line="381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41" type="#_x0000_t202" style="width:563.55pt;height:19.1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7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9: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P</w:t>
                  </w:r>
                  <w:r>
                    <w:rPr>
                      <w:rFonts w:ascii="Arial"/>
                      <w:b/>
                      <w:spacing w:val="5"/>
                      <w:sz w:val="18"/>
                    </w:rPr>
                    <w:t>h</w:t>
                  </w:r>
                  <w:r>
                    <w:rPr>
                      <w:rFonts w:ascii="Arial"/>
                      <w:b/>
                      <w:spacing w:val="-9"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z w:val="18"/>
                    </w:rPr>
                    <w:t xml:space="preserve">sical and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z w:val="18"/>
                    </w:rPr>
                    <w:t>hem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z w:val="18"/>
                    </w:rPr>
                    <w:t>cal P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p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ties</w:t>
                  </w:r>
                </w:p>
              </w:txbxContent>
            </v:textbox>
          </v:shape>
        </w:pict>
      </w:r>
    </w:p>
    <w:p w:rsidR="00245180" w:rsidRDefault="00245180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6120"/>
      </w:tblGrid>
      <w:tr w:rsidR="00245180">
        <w:trPr>
          <w:trHeight w:hRule="exact" w:val="218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4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9.1  Basic physical and chemical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properties:</w:t>
            </w:r>
          </w:p>
        </w:tc>
      </w:tr>
      <w:tr w:rsidR="00245180">
        <w:trPr>
          <w:trHeight w:hRule="exact" w:val="42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Appearance: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ind w:left="100" w:righ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Solid marker containing liquid, colored printing ink (black, blue,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green, orange, pink, red, violet, white,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yellow)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Odor: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Printing ink has slight alcohol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odor.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threshold: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4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pH: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Melting  point/freezing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point: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 boiling point and boiling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96°C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(205°F)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Flash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point: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23 ºC (73 ºF) of the enclosed liquid printing</w:t>
            </w:r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ink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Evaporation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Rate: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4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Flammability (solid,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gas):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Auto-ignition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temperature: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~ 360 ºC (680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ºF)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Upper/lower flammability or explosive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limits: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Explosive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properties: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Oxidising</w:t>
            </w:r>
            <w:proofErr w:type="spellEnd"/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properties: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4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Vapor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pressure: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Vapor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density: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Relative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density: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Solubility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</w:t>
            </w:r>
            <w:proofErr w:type="spellStart"/>
            <w:r>
              <w:rPr>
                <w:rFonts w:ascii="Arial"/>
                <w:b/>
                <w:sz w:val="18"/>
              </w:rPr>
              <w:t>ies</w:t>
            </w:r>
            <w:proofErr w:type="spellEnd"/>
            <w:r>
              <w:rPr>
                <w:rFonts w:ascii="Arial"/>
                <w:b/>
                <w:sz w:val="18"/>
              </w:rPr>
              <w:t>):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Insoluble soluble 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Partition coefficient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(n-</w:t>
            </w:r>
            <w:proofErr w:type="spellStart"/>
            <w:r>
              <w:rPr>
                <w:rFonts w:ascii="Arial"/>
                <w:b/>
                <w:sz w:val="18"/>
              </w:rPr>
              <w:t>octanol</w:t>
            </w:r>
            <w:proofErr w:type="spellEnd"/>
            <w:r>
              <w:rPr>
                <w:rFonts w:ascii="Arial"/>
                <w:b/>
                <w:sz w:val="18"/>
              </w:rPr>
              <w:t>/water):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4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Decomposition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temperature: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  <w:tr w:rsidR="00245180">
        <w:trPr>
          <w:trHeight w:hRule="exact" w:val="21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1" w:lineRule="exact"/>
              <w:ind w:lef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Viscosity: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80" w:rsidRDefault="00A653F2">
            <w:pPr>
              <w:pStyle w:val="TableParagraph"/>
              <w:spacing w:line="206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</w:p>
        </w:tc>
      </w:tr>
    </w:tbl>
    <w:p w:rsidR="00245180" w:rsidRDefault="0024518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45180" w:rsidRDefault="00A653F2">
      <w:pPr>
        <w:spacing w:line="364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6"/>
          <w:sz w:val="20"/>
          <w:szCs w:val="20"/>
        </w:rPr>
      </w:r>
      <w:r>
        <w:rPr>
          <w:rFonts w:ascii="Times New Roman" w:eastAsia="Times New Roman" w:hAnsi="Times New Roman" w:cs="Times New Roman"/>
          <w:position w:val="-6"/>
          <w:sz w:val="20"/>
          <w:szCs w:val="20"/>
        </w:rPr>
        <w:pict>
          <v:shape id="_x0000_s1040" type="#_x0000_t202" style="width:563.55pt;height:18.25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5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10: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Stabili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 xml:space="preserve">and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eacti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b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z w:val="18"/>
                    </w:rPr>
                    <w:t>y</w:t>
                  </w:r>
                </w:p>
              </w:txbxContent>
            </v:textbox>
          </v:shape>
        </w:pict>
      </w:r>
    </w:p>
    <w:p w:rsidR="00245180" w:rsidRDefault="00245180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1"/>
      </w:tblGrid>
      <w:tr w:rsidR="00245180">
        <w:trPr>
          <w:trHeight w:hRule="exact" w:val="256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10.1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Reactivity:</w:t>
            </w:r>
          </w:p>
        </w:tc>
      </w:tr>
      <w:tr w:rsidR="00245180">
        <w:trPr>
          <w:trHeight w:hRule="exact" w:val="276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reactive under normal conditions of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</w:tc>
      </w:tr>
      <w:tr w:rsidR="00245180">
        <w:trPr>
          <w:trHeight w:hRule="exact" w:val="276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10.2  Chemical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stability:</w:t>
            </w:r>
          </w:p>
        </w:tc>
      </w:tr>
      <w:tr w:rsidR="00245180">
        <w:trPr>
          <w:trHeight w:hRule="exact" w:val="264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Normally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stable.</w:t>
            </w:r>
          </w:p>
        </w:tc>
      </w:tr>
      <w:tr w:rsidR="00245180">
        <w:trPr>
          <w:trHeight w:hRule="exact" w:val="26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10.3  Possibility of hazardous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reactions:</w:t>
            </w:r>
          </w:p>
        </w:tc>
      </w:tr>
      <w:tr w:rsidR="00245180">
        <w:trPr>
          <w:trHeight w:hRule="exact" w:val="26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known.</w:t>
            </w:r>
          </w:p>
        </w:tc>
      </w:tr>
      <w:tr w:rsidR="00245180">
        <w:trPr>
          <w:trHeight w:hRule="exact" w:val="30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10.4  Conditions to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avoid:</w:t>
            </w:r>
          </w:p>
        </w:tc>
      </w:tr>
      <w:tr w:rsidR="00245180">
        <w:trPr>
          <w:trHeight w:hRule="exact" w:val="317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3"/>
              <w:ind w:left="1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Flames</w:t>
            </w:r>
          </w:p>
        </w:tc>
      </w:tr>
      <w:tr w:rsidR="00245180">
        <w:trPr>
          <w:trHeight w:hRule="exact" w:val="276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10.5  Incompatible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materials:</w:t>
            </w:r>
          </w:p>
        </w:tc>
      </w:tr>
      <w:tr w:rsidR="00245180">
        <w:trPr>
          <w:trHeight w:hRule="exact" w:val="264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known.</w:t>
            </w:r>
          </w:p>
        </w:tc>
      </w:tr>
      <w:tr w:rsidR="00245180">
        <w:trPr>
          <w:trHeight w:hRule="exact" w:val="264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10.6  Hazardous decomposition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products:</w:t>
            </w:r>
          </w:p>
        </w:tc>
      </w:tr>
      <w:tr w:rsidR="00245180">
        <w:trPr>
          <w:trHeight w:hRule="exact" w:val="256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known.</w:t>
            </w:r>
          </w:p>
        </w:tc>
      </w:tr>
    </w:tbl>
    <w:p w:rsidR="00245180" w:rsidRDefault="00245180">
      <w:pPr>
        <w:spacing w:line="200" w:lineRule="exact"/>
        <w:rPr>
          <w:rFonts w:ascii="Arial" w:eastAsia="Arial" w:hAnsi="Arial" w:cs="Arial"/>
          <w:sz w:val="18"/>
          <w:szCs w:val="18"/>
        </w:rPr>
        <w:sectPr w:rsidR="00245180">
          <w:headerReference w:type="default" r:id="rId14"/>
          <w:pgSz w:w="12240" w:h="15840"/>
          <w:pgMar w:top="1880" w:right="220" w:bottom="440" w:left="300" w:header="391" w:footer="257" w:gutter="0"/>
          <w:cols w:space="720"/>
        </w:sectPr>
      </w:pPr>
    </w:p>
    <w:p w:rsidR="00245180" w:rsidRDefault="00245180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245180">
        <w:trPr>
          <w:trHeight w:hRule="exact" w:val="278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11.1  Likely routes of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exposure:</w:t>
            </w:r>
          </w:p>
        </w:tc>
      </w:tr>
      <w:tr w:rsidR="00245180">
        <w:trPr>
          <w:trHeight w:hRule="exact" w:val="299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15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Skin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contact.</w:t>
            </w:r>
          </w:p>
        </w:tc>
      </w:tr>
      <w:tr w:rsidR="00245180">
        <w:trPr>
          <w:trHeight w:hRule="exact" w:val="299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11.2  Acute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toxicity:</w:t>
            </w:r>
          </w:p>
        </w:tc>
      </w:tr>
      <w:tr w:rsidR="00245180">
        <w:trPr>
          <w:trHeight w:hRule="exact" w:val="713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15"/>
              <w:ind w:left="1737" w:right="3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Exposure by inhalation is not expected with normal use of the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product. Exposure by ingestion is not expected with normal use of the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product.</w:t>
            </w:r>
          </w:p>
          <w:p w:rsidR="00245180" w:rsidRDefault="00A653F2">
            <w:pPr>
              <w:pStyle w:val="TableParagraph"/>
              <w:spacing w:before="2"/>
              <w:ind w:left="1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Exposure by absorption through the skin is not expected with normal use of the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Skin corrosion /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irritation: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Misuse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repeated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printing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cause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irritation.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Serious </w:t>
            </w:r>
            <w:r>
              <w:rPr>
                <w:rFonts w:ascii="Arial"/>
                <w:b/>
                <w:spacing w:val="-2"/>
                <w:sz w:val="18"/>
              </w:rPr>
              <w:t xml:space="preserve">eye </w:t>
            </w:r>
            <w:r>
              <w:rPr>
                <w:rFonts w:ascii="Arial"/>
                <w:b/>
                <w:sz w:val="18"/>
              </w:rPr>
              <w:t>damage /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irritation:</w:t>
            </w:r>
          </w:p>
        </w:tc>
      </w:tr>
      <w:tr w:rsidR="00245180">
        <w:trPr>
          <w:trHeight w:hRule="exact" w:val="28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Direct contact with the liquid printing ink may cause eye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irritation.</w:t>
            </w:r>
          </w:p>
        </w:tc>
      </w:tr>
      <w:tr w:rsidR="00245180">
        <w:trPr>
          <w:trHeight w:hRule="exact" w:val="294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6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STOT (Specific Target Organ Toxicity) Single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Exposure:</w:t>
            </w:r>
          </w:p>
        </w:tc>
      </w:tr>
      <w:tr w:rsidR="00245180">
        <w:trPr>
          <w:trHeight w:hRule="exact" w:val="755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2" w:line="264" w:lineRule="auto"/>
              <w:ind w:left="1737" w:righ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Inhalation: Product does not easily form a vapor unless the product is misused. Exposures to high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vapor</w:t>
            </w:r>
            <w:r>
              <w:rPr>
                <w:rFonts w:ascii="Arial"/>
                <w:sz w:val="18"/>
              </w:rPr>
              <w:t xml:space="preserve"> concentrations may cause drowsiness and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dizziness.</w:t>
            </w:r>
          </w:p>
          <w:p w:rsidR="00245180" w:rsidRDefault="00A653F2">
            <w:pPr>
              <w:pStyle w:val="TableParagraph"/>
              <w:spacing w:line="196" w:lineRule="exact"/>
              <w:ind w:left="1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Ingestion:  Not an expected route of exposure with normal use of the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marker.</w:t>
            </w:r>
          </w:p>
        </w:tc>
      </w:tr>
      <w:tr w:rsidR="00245180">
        <w:trPr>
          <w:trHeight w:hRule="exact" w:val="304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82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Aspiration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hazard:</w:t>
            </w:r>
          </w:p>
        </w:tc>
      </w:tr>
      <w:tr w:rsidR="00245180">
        <w:trPr>
          <w:trHeight w:hRule="exact" w:val="278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2" w:lineRule="exact"/>
              <w:ind w:left="1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an expected route of exposure with normal use of the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marker.</w:t>
            </w:r>
          </w:p>
        </w:tc>
      </w:tr>
      <w:tr w:rsidR="00245180">
        <w:trPr>
          <w:trHeight w:hRule="exact" w:val="37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11.3  Chronic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toxicity:</w:t>
            </w:r>
          </w:p>
        </w:tc>
      </w:tr>
      <w:tr w:rsidR="00245180">
        <w:trPr>
          <w:trHeight w:hRule="exact" w:val="312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93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STOT (Specific Target Organ Toxicity) Repeated</w:t>
            </w:r>
            <w:r>
              <w:rPr>
                <w:rFonts w:ascii="Arial"/>
                <w:b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Exposure: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Target organ effects are not expected with normal use of the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Respiratory and / or skin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sensitization: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known to be a skin sensitizer. Not known to be a respiratory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sensitizer.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Germ cell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mutagenicity: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known to be 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mutagen.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Reproductive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effects: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known to cause adverse reproductive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Developmental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effects: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 known to harm the unborn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child.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Effects on or via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lactation: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Carcinogenicity: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Exposures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carcinogenic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when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intended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purpose.</w:t>
            </w:r>
          </w:p>
        </w:tc>
      </w:tr>
      <w:tr w:rsidR="00245180">
        <w:trPr>
          <w:trHeight w:hRule="exact" w:val="27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7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Interactions with other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chemicals:</w:t>
            </w:r>
          </w:p>
        </w:tc>
      </w:tr>
      <w:tr w:rsidR="00245180">
        <w:trPr>
          <w:trHeight w:hRule="exact" w:val="256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7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</w:tbl>
    <w:p w:rsidR="00245180" w:rsidRDefault="0024518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45180" w:rsidRDefault="00A653F2">
      <w:pPr>
        <w:spacing w:line="381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39" type="#_x0000_t202" style="width:563.55pt;height:19.1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76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12: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Ecologi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z w:val="18"/>
                    </w:rPr>
                    <w:t>al In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f</w:t>
                  </w:r>
                  <w:r>
                    <w:rPr>
                      <w:rFonts w:ascii="Arial"/>
                      <w:b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mati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n</w:t>
                  </w:r>
                </w:p>
              </w:txbxContent>
            </v:textbox>
          </v:shape>
        </w:pict>
      </w:r>
    </w:p>
    <w:p w:rsidR="00245180" w:rsidRDefault="00245180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2"/>
      </w:tblGrid>
      <w:tr w:rsidR="00245180">
        <w:trPr>
          <w:trHeight w:hRule="exact" w:val="25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12.1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Ecotoxicity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8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Environmental information was not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located.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12.2  Persistence and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degradability: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8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information was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located.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12.3  </w:t>
            </w:r>
            <w:proofErr w:type="spellStart"/>
            <w:r>
              <w:rPr>
                <w:rFonts w:ascii="Arial"/>
                <w:b/>
                <w:sz w:val="18"/>
              </w:rPr>
              <w:t>Bioaccumulative</w:t>
            </w:r>
            <w:proofErr w:type="spellEnd"/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potential: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8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information was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located.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12.4  Mobility in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soil: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8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information was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located.</w:t>
            </w:r>
          </w:p>
        </w:tc>
      </w:tr>
      <w:tr w:rsidR="00245180">
        <w:trPr>
          <w:trHeight w:hRule="exact" w:val="27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12.5  Other adverse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effects:</w:t>
            </w:r>
          </w:p>
        </w:tc>
      </w:tr>
      <w:tr w:rsidR="00245180">
        <w:trPr>
          <w:trHeight w:hRule="exact" w:val="256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8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information was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located.</w:t>
            </w:r>
          </w:p>
        </w:tc>
      </w:tr>
    </w:tbl>
    <w:p w:rsidR="00245180" w:rsidRDefault="00245180">
      <w:pPr>
        <w:spacing w:line="200" w:lineRule="exact"/>
        <w:rPr>
          <w:rFonts w:ascii="Arial" w:eastAsia="Arial" w:hAnsi="Arial" w:cs="Arial"/>
          <w:sz w:val="18"/>
          <w:szCs w:val="18"/>
        </w:rPr>
        <w:sectPr w:rsidR="00245180">
          <w:headerReference w:type="default" r:id="rId15"/>
          <w:pgSz w:w="12240" w:h="15840"/>
          <w:pgMar w:top="2000" w:right="280" w:bottom="440" w:left="300" w:header="391" w:footer="257" w:gutter="0"/>
          <w:cols w:space="720"/>
        </w:sectPr>
      </w:pPr>
    </w:p>
    <w:p w:rsidR="00245180" w:rsidRDefault="0024518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5"/>
      </w:tblGrid>
      <w:tr w:rsidR="00245180">
        <w:trPr>
          <w:trHeight w:hRule="exact" w:val="256"/>
        </w:trPr>
        <w:tc>
          <w:tcPr>
            <w:tcW w:w="1136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13.1  Disposal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methods:</w:t>
            </w:r>
          </w:p>
        </w:tc>
      </w:tr>
      <w:tr w:rsidR="00245180">
        <w:trPr>
          <w:trHeight w:hRule="exact" w:val="462"/>
        </w:trPr>
        <w:tc>
          <w:tcPr>
            <w:tcW w:w="11365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055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evaluation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waste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compliance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hazardous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waste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laws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responsibility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Dispose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contents/container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accordance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international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regulations.</w:t>
            </w:r>
          </w:p>
        </w:tc>
      </w:tr>
    </w:tbl>
    <w:p w:rsidR="00245180" w:rsidRDefault="0024518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245180" w:rsidRDefault="00A653F2">
      <w:pPr>
        <w:spacing w:line="403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38" type="#_x0000_t202" style="width:563.55pt;height:20.2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114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14: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  <w:t>T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anspo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t In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f</w:t>
                  </w:r>
                  <w:r>
                    <w:rPr>
                      <w:rFonts w:ascii="Arial"/>
                      <w:b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mati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n</w:t>
                  </w:r>
                </w:p>
              </w:txbxContent>
            </v:textbox>
          </v:shape>
        </w:pict>
      </w:r>
    </w:p>
    <w:p w:rsidR="00245180" w:rsidRDefault="00245180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2"/>
        <w:gridCol w:w="4462"/>
      </w:tblGrid>
      <w:tr w:rsidR="00245180">
        <w:trPr>
          <w:trHeight w:hRule="exact" w:val="253"/>
        </w:trPr>
        <w:tc>
          <w:tcPr>
            <w:tcW w:w="9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14.1   Transport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Regulation</w:t>
            </w:r>
          </w:p>
        </w:tc>
      </w:tr>
      <w:tr w:rsidR="00245180">
        <w:trPr>
          <w:trHeight w:hRule="exact" w:val="475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197" w:lineRule="exact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U.S. Hazardous Materials Regulation (DOT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49CFR):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2" w:lineRule="exact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quantity</w:t>
            </w:r>
          </w:p>
          <w:p w:rsidR="00245180" w:rsidRDefault="00A653F2">
            <w:pPr>
              <w:pStyle w:val="TableParagraph"/>
              <w:spacing w:before="2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UN1210, PRINTING INK, Class 3, PG III, Ltd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Qty</w:t>
            </w:r>
            <w:proofErr w:type="spellEnd"/>
          </w:p>
        </w:tc>
      </w:tr>
      <w:tr w:rsidR="00245180">
        <w:trPr>
          <w:trHeight w:hRule="exact" w:val="528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Canada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TDG: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0" w:line="207" w:lineRule="exact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quantity</w:t>
            </w:r>
          </w:p>
          <w:p w:rsidR="00245180" w:rsidRDefault="00A653F2">
            <w:pPr>
              <w:pStyle w:val="TableParagraph"/>
              <w:spacing w:line="207" w:lineRule="exact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UN1210, PRINTING INK, Class 3, PG III, Ltd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Qty</w:t>
            </w:r>
            <w:proofErr w:type="spellEnd"/>
          </w:p>
        </w:tc>
      </w:tr>
      <w:tr w:rsidR="00245180">
        <w:trPr>
          <w:trHeight w:hRule="exact" w:val="528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0" w:line="207" w:lineRule="exact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quantity</w:t>
            </w:r>
          </w:p>
          <w:p w:rsidR="00245180" w:rsidRDefault="00A653F2">
            <w:pPr>
              <w:pStyle w:val="TableParagraph"/>
              <w:spacing w:line="207" w:lineRule="exact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UN1210, PRINTING INK, Class 3, PG III, LTD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QTY</w:t>
            </w:r>
          </w:p>
        </w:tc>
      </w:tr>
      <w:tr w:rsidR="00245180">
        <w:trPr>
          <w:trHeight w:hRule="exact" w:val="541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ICAO/IATA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Classification: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0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quantity</w:t>
            </w:r>
          </w:p>
          <w:p w:rsidR="00245180" w:rsidRDefault="00A653F2">
            <w:pPr>
              <w:pStyle w:val="TableParagraph"/>
              <w:spacing w:before="2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UN1210, PRINTING INK, Class 3, PG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III</w:t>
            </w:r>
          </w:p>
        </w:tc>
      </w:tr>
      <w:tr w:rsidR="00245180">
        <w:trPr>
          <w:trHeight w:hRule="exact" w:val="379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Environmental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hazards: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1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</w:t>
            </w:r>
          </w:p>
        </w:tc>
      </w:tr>
      <w:tr w:rsidR="00245180">
        <w:trPr>
          <w:trHeight w:hRule="exact" w:val="380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92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Special precautions for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user: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97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known</w:t>
            </w:r>
          </w:p>
        </w:tc>
      </w:tr>
      <w:tr w:rsidR="00245180">
        <w:trPr>
          <w:trHeight w:hRule="exact" w:val="527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904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Transport in bulk according to Annex II of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MARPOL 73/78 and the IBC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Code: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</w:p>
        </w:tc>
      </w:tr>
    </w:tbl>
    <w:p w:rsidR="00245180" w:rsidRDefault="002451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180" w:rsidRDefault="00245180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245180" w:rsidRDefault="00A653F2">
      <w:pPr>
        <w:spacing w:line="400" w:lineRule="exact"/>
        <w:ind w:left="2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>
          <v:shape id="_x0000_s1037" type="#_x0000_t202" style="width:563.55pt;height:20.05pt;mso-left-percent:-10001;mso-top-percent:-10001;mso-position-horizontal:absolute;mso-position-horizontal-relative:char;mso-position-vertical:absolute;mso-position-vertical-relative:line;mso-left-percent:-10001;mso-top-percent:-10001" fillcolor="#e6e6e6" strokeweight=".72pt">
            <v:textbox inset="0,0,0,0">
              <w:txbxContent>
                <w:p w:rsidR="00245180" w:rsidRDefault="00A653F2">
                  <w:pPr>
                    <w:tabs>
                      <w:tab w:val="left" w:pos="1487"/>
                    </w:tabs>
                    <w:spacing w:before="114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15:</w:t>
                  </w:r>
                  <w:r>
                    <w:rPr>
                      <w:rFonts w:ascii="Arial"/>
                      <w:b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egulato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Info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mation</w:t>
                  </w:r>
                </w:p>
              </w:txbxContent>
            </v:textbox>
          </v:shape>
        </w:pict>
      </w:r>
    </w:p>
    <w:p w:rsidR="00245180" w:rsidRDefault="00245180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7"/>
      </w:tblGrid>
      <w:tr w:rsidR="00245180">
        <w:trPr>
          <w:trHeight w:hRule="exact" w:val="256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15.1  Safety, health and environmental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regulations:</w:t>
            </w:r>
          </w:p>
        </w:tc>
      </w:tr>
      <w:tr w:rsidR="00245180">
        <w:trPr>
          <w:trHeight w:hRule="exact" w:val="311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Marker meets the definition of an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“article”.</w:t>
            </w:r>
          </w:p>
        </w:tc>
      </w:tr>
      <w:tr w:rsidR="00245180">
        <w:trPr>
          <w:trHeight w:hRule="exact" w:val="308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92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USA:</w:t>
            </w:r>
          </w:p>
        </w:tc>
      </w:tr>
      <w:tr w:rsidR="00245180">
        <w:trPr>
          <w:trHeight w:hRule="exact" w:val="473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44" w:lineRule="auto"/>
              <w:ind w:left="1612" w:righ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OSHA: </w:t>
            </w:r>
            <w:r>
              <w:rPr>
                <w:rFonts w:ascii="Arial"/>
                <w:sz w:val="18"/>
              </w:rPr>
              <w:t>This article is not considered a hazardous chemical by the OSHA Hazard Communication Standard 29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CFR</w:t>
            </w:r>
            <w:r>
              <w:rPr>
                <w:rFonts w:ascii="Arial"/>
                <w:sz w:val="18"/>
              </w:rPr>
              <w:t xml:space="preserve"> 1910.1200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(2012).</w:t>
            </w:r>
          </w:p>
        </w:tc>
      </w:tr>
      <w:tr w:rsidR="00245180">
        <w:trPr>
          <w:trHeight w:hRule="exact" w:val="331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16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Toxic Substances Control Act (TSCA) Section 8(b):  </w:t>
            </w:r>
            <w:r>
              <w:rPr>
                <w:rFonts w:ascii="Arial"/>
                <w:sz w:val="18"/>
              </w:rPr>
              <w:t>All ingredients are listed on the TSCA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Inventory.</w:t>
            </w:r>
          </w:p>
        </w:tc>
      </w:tr>
      <w:tr w:rsidR="00245180">
        <w:trPr>
          <w:trHeight w:hRule="exact" w:val="554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0" w:line="244" w:lineRule="auto"/>
              <w:ind w:left="1612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Additional USA Regulatory Lists: </w:t>
            </w:r>
            <w:r>
              <w:rPr>
                <w:rFonts w:ascii="Arial"/>
                <w:sz w:val="18"/>
              </w:rPr>
              <w:t>California Proposition 65: This product is not known to contain chemicals known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the State of Calif</w:t>
            </w:r>
            <w:r>
              <w:rPr>
                <w:rFonts w:ascii="Arial"/>
                <w:sz w:val="18"/>
              </w:rPr>
              <w:t>ornia to cause cancer, birth defects or other reproductive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harm.</w:t>
            </w:r>
          </w:p>
        </w:tc>
      </w:tr>
      <w:tr w:rsidR="00245180">
        <w:trPr>
          <w:trHeight w:hRule="exact" w:val="275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Canada:</w:t>
            </w:r>
          </w:p>
        </w:tc>
      </w:tr>
      <w:tr w:rsidR="00245180">
        <w:trPr>
          <w:trHeight w:hRule="exact" w:val="482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612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classified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Controlled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Products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Regulations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SDS contains all the information required by the </w:t>
            </w:r>
            <w:r>
              <w:rPr>
                <w:rFonts w:ascii="Arial"/>
                <w:i/>
                <w:sz w:val="18"/>
              </w:rPr>
              <w:t>Controlled Products</w:t>
            </w:r>
            <w:r>
              <w:rPr>
                <w:rFonts w:ascii="Arial"/>
                <w:i/>
                <w:spacing w:val="-3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Regulations</w:t>
            </w:r>
            <w:r>
              <w:rPr>
                <w:rFonts w:ascii="Arial"/>
                <w:sz w:val="18"/>
              </w:rPr>
              <w:t>.</w:t>
            </w:r>
          </w:p>
        </w:tc>
      </w:tr>
      <w:tr w:rsidR="00245180">
        <w:trPr>
          <w:trHeight w:hRule="exact" w:val="344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8"/>
              <w:ind w:left="16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WHMIS classification:  </w:t>
            </w:r>
            <w:r>
              <w:rPr>
                <w:rFonts w:ascii="Arial"/>
                <w:sz w:val="18"/>
              </w:rPr>
              <w:t>This article is not a controlled product / hazardous product under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WHMIS.</w:t>
            </w:r>
          </w:p>
        </w:tc>
      </w:tr>
      <w:tr w:rsidR="00245180">
        <w:trPr>
          <w:trHeight w:hRule="exact" w:val="346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0"/>
              <w:ind w:left="16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DSL status:  </w:t>
            </w:r>
            <w:r>
              <w:rPr>
                <w:rFonts w:ascii="Arial"/>
                <w:sz w:val="18"/>
              </w:rPr>
              <w:t>listed on the DSL (Domestic Substances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List).</w:t>
            </w:r>
          </w:p>
        </w:tc>
      </w:tr>
      <w:tr w:rsidR="00245180">
        <w:trPr>
          <w:trHeight w:hRule="exact" w:val="278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60"/>
              <w:ind w:lef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European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Union:</w:t>
            </w:r>
          </w:p>
        </w:tc>
      </w:tr>
      <w:tr w:rsidR="00245180">
        <w:trPr>
          <w:trHeight w:hRule="exact" w:val="256"/>
        </w:trPr>
        <w:tc>
          <w:tcPr>
            <w:tcW w:w="11327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0" w:lineRule="exact"/>
              <w:ind w:left="16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article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classified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hazardous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(EC)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1272/2008.</w:t>
            </w:r>
          </w:p>
        </w:tc>
      </w:tr>
    </w:tbl>
    <w:p w:rsidR="00245180" w:rsidRDefault="00245180">
      <w:pPr>
        <w:spacing w:line="200" w:lineRule="exact"/>
        <w:rPr>
          <w:rFonts w:ascii="Arial" w:eastAsia="Arial" w:hAnsi="Arial" w:cs="Arial"/>
          <w:sz w:val="18"/>
          <w:szCs w:val="18"/>
        </w:rPr>
        <w:sectPr w:rsidR="00245180">
          <w:headerReference w:type="default" r:id="rId16"/>
          <w:pgSz w:w="12240" w:h="15840"/>
          <w:pgMar w:top="1980" w:right="280" w:bottom="440" w:left="300" w:header="391" w:footer="257" w:gutter="0"/>
          <w:cols w:space="720"/>
        </w:sectPr>
      </w:pPr>
    </w:p>
    <w:p w:rsidR="00245180" w:rsidRDefault="00A653F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margin-left:27.7pt;margin-top:81.6pt;width:565.7pt;height:21.85pt;z-index:-23776;mso-position-horizontal-relative:page;mso-position-vertical-relative:page" coordorigin="554,1632" coordsize="11314,437">
            <v:group id="_x0000_s1035" style="position:absolute;left:583;top:1675;width:11256;height:351" coordorigin="583,1675" coordsize="11256,351">
              <v:shape id="_x0000_s1036" style="position:absolute;left:583;top:1675;width:11256;height:351" coordorigin="583,1675" coordsize="11256,351" path="m583,2026r11256,l11839,1675r-11256,l583,2026xe" fillcolor="#e6e6e6" stroked="f">
                <v:path arrowok="t"/>
              </v:shape>
            </v:group>
            <v:group id="_x0000_s1033" style="position:absolute;left:583;top:1661;width:11256;height:2" coordorigin="583,1661" coordsize="11256,2">
              <v:shape id="_x0000_s1034" style="position:absolute;left:583;top:1661;width:11256;height:2" coordorigin="583,1661" coordsize="11256,0" path="m583,1661r11256,e" filled="f" strokeweight="1.44pt">
                <v:path arrowok="t"/>
              </v:shape>
            </v:group>
            <v:group id="_x0000_s1031" style="position:absolute;left:583;top:2040;width:11256;height:2" coordorigin="583,2040" coordsize="11256,2">
              <v:shape id="_x0000_s1032" style="position:absolute;left:583;top:2040;width:11256;height:2" coordorigin="583,2040" coordsize="11256,0" path="m583,2040r11256,e" filled="f" strokeweight="1.44pt">
                <v:path arrowok="t"/>
              </v:shape>
            </v:group>
            <v:group id="_x0000_s1029" style="position:absolute;left:569;top:1646;width:2;height:408" coordorigin="569,1646" coordsize="2,408">
              <v:shape id="_x0000_s1030" style="position:absolute;left:569;top:1646;width:2;height:408" coordorigin="569,1646" coordsize="0,408" path="m569,1646r,408e" filled="f" strokeweight="1.44pt">
                <v:path arrowok="t"/>
              </v:shape>
            </v:group>
            <v:group id="_x0000_s1027" style="position:absolute;left:11854;top:1646;width:2;height:408" coordorigin="11854,1646" coordsize="2,408">
              <v:shape id="_x0000_s1028" style="position:absolute;left:11854;top:1646;width:2;height:408" coordorigin="11854,1646" coordsize="0,408" path="m11854,1646r,408e" filled="f" strokeweight="1.44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8"/>
      </w:tblGrid>
      <w:tr w:rsidR="00245180">
        <w:trPr>
          <w:trHeight w:hRule="exact" w:val="302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date:</w:t>
            </w:r>
          </w:p>
        </w:tc>
      </w:tr>
      <w:tr w:rsidR="00245180">
        <w:trPr>
          <w:trHeight w:hRule="exact" w:val="323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39"/>
              <w:ind w:left="1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April 16,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</w:p>
        </w:tc>
      </w:tr>
      <w:tr w:rsidR="00245180">
        <w:trPr>
          <w:trHeight w:hRule="exact" w:val="276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Revision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summary:</w:t>
            </w:r>
          </w:p>
        </w:tc>
      </w:tr>
      <w:tr w:rsidR="00245180">
        <w:trPr>
          <w:trHeight w:hRule="exact" w:val="470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595" w:right="1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Replaces previous version of October 2012. Revised in all sections to GHS / SDS template; includes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GHS classification and label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elements.</w:t>
            </w:r>
          </w:p>
        </w:tc>
      </w:tr>
      <w:tr w:rsidR="00245180">
        <w:trPr>
          <w:trHeight w:hRule="exact" w:val="265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References and sources for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data:</w:t>
            </w:r>
          </w:p>
        </w:tc>
      </w:tr>
      <w:tr w:rsidR="00245180">
        <w:trPr>
          <w:trHeight w:hRule="exact" w:val="1093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line="201" w:lineRule="exact"/>
              <w:ind w:left="15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CCOHS –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ChemInfo</w:t>
            </w:r>
            <w:proofErr w:type="spellEnd"/>
          </w:p>
          <w:p w:rsidR="00245180" w:rsidRDefault="00A653F2">
            <w:pPr>
              <w:pStyle w:val="TableParagraph"/>
              <w:ind w:left="1595" w:right="3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HSDB – Hazardous Substances Data Bank (US National Library of</w:t>
            </w:r>
            <w:r>
              <w:rPr>
                <w:rFonts w:ascii="Arial" w:eastAsia="Arial" w:hAnsi="Arial" w:cs="Arial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Medicine) NIOSH Pocket Guide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database.</w:t>
            </w:r>
          </w:p>
          <w:p w:rsidR="00245180" w:rsidRDefault="00A653F2">
            <w:pPr>
              <w:pStyle w:val="TableParagraph"/>
              <w:ind w:left="1595" w:right="49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RTECS – Registry of Toxic Effects of Chemical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Substances Supplier MSDS of the liquid printing ink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products.</w:t>
            </w:r>
          </w:p>
        </w:tc>
      </w:tr>
      <w:tr w:rsidR="00245180">
        <w:trPr>
          <w:trHeight w:hRule="exact" w:val="264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45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SDS prepared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by:</w:t>
            </w:r>
          </w:p>
        </w:tc>
      </w:tr>
      <w:tr w:rsidR="00245180">
        <w:trPr>
          <w:trHeight w:hRule="exact" w:val="690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595" w:right="66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LEHDER Environmental Services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Ltd 519-336-4101</w:t>
            </w:r>
          </w:p>
          <w:p w:rsidR="00245180" w:rsidRDefault="00A653F2">
            <w:pPr>
              <w:pStyle w:val="TableParagraph"/>
              <w:spacing w:before="2"/>
              <w:ind w:left="1595"/>
              <w:rPr>
                <w:rFonts w:ascii="Arial" w:eastAsia="Arial" w:hAnsi="Arial" w:cs="Arial"/>
                <w:sz w:val="18"/>
                <w:szCs w:val="18"/>
              </w:rPr>
            </w:pPr>
            <w:hyperlink r:id="rId17">
              <w:r>
                <w:rPr>
                  <w:rFonts w:ascii="Arial"/>
                  <w:color w:val="0000FF"/>
                  <w:sz w:val="18"/>
                  <w:u w:val="single" w:color="0000FF"/>
                </w:rPr>
                <w:t>www.lehder.com</w:t>
              </w:r>
            </w:hyperlink>
          </w:p>
        </w:tc>
      </w:tr>
      <w:tr w:rsidR="00245180">
        <w:trPr>
          <w:trHeight w:hRule="exact" w:val="276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spacing w:before="56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information:</w:t>
            </w:r>
          </w:p>
        </w:tc>
      </w:tr>
      <w:tr w:rsidR="00245180">
        <w:trPr>
          <w:trHeight w:hRule="exact" w:val="1498"/>
        </w:trPr>
        <w:tc>
          <w:tcPr>
            <w:tcW w:w="11248" w:type="dxa"/>
            <w:tcBorders>
              <w:top w:val="nil"/>
              <w:left w:val="nil"/>
              <w:bottom w:val="nil"/>
              <w:right w:val="nil"/>
            </w:tcBorders>
          </w:tcPr>
          <w:p w:rsidR="00245180" w:rsidRDefault="00A653F2">
            <w:pPr>
              <w:pStyle w:val="TableParagraph"/>
              <w:ind w:left="1595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Information presented herein has been compiled from sources considered to be dependable and is accurate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reliable to the best of our knowledge and belief but is not guaranteed to be so. Since conditions of use are beyond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our control, we make no warranties, expressed or implied, except those that may be contained in our written contract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sale or acknowledge</w:t>
            </w:r>
            <w:r>
              <w:rPr>
                <w:rFonts w:ascii="Arial"/>
                <w:sz w:val="18"/>
              </w:rPr>
              <w:t>ment. This SDS is supplied under the condition that all persons receiving it will make their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own evaluation as to its suitability for their purposes before using it. Responsibility for compliance with all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 Federal,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regulations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</w:t>
            </w:r>
            <w:r>
              <w:rPr>
                <w:rFonts w:ascii="Arial"/>
                <w:sz w:val="18"/>
              </w:rPr>
              <w:t>erning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dissemination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SDS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material described herein rests solely upon the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purchaser.</w:t>
            </w:r>
          </w:p>
        </w:tc>
      </w:tr>
    </w:tbl>
    <w:p w:rsidR="00000000" w:rsidRDefault="00A653F2"/>
    <w:sectPr w:rsidR="00000000">
      <w:headerReference w:type="default" r:id="rId18"/>
      <w:pgSz w:w="12240" w:h="15840"/>
      <w:pgMar w:top="1940" w:right="260" w:bottom="440" w:left="300" w:header="391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53F2">
      <w:r>
        <w:separator/>
      </w:r>
    </w:p>
  </w:endnote>
  <w:endnote w:type="continuationSeparator" w:id="0">
    <w:p w:rsidR="00000000" w:rsidRDefault="00A6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F2" w:rsidRDefault="00A65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F2" w:rsidRDefault="00A65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53F2">
      <w:r>
        <w:separator/>
      </w:r>
    </w:p>
  </w:footnote>
  <w:footnote w:type="continuationSeparator" w:id="0">
    <w:p w:rsidR="00000000" w:rsidRDefault="00A6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F2" w:rsidRDefault="00A65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F2" w:rsidRDefault="00A653F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80" w:rsidRDefault="0024518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5180"/>
    <w:rsid w:val="00245180"/>
    <w:rsid w:val="00873859"/>
    <w:rsid w:val="00A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 w:firstLine="498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5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F2"/>
  </w:style>
  <w:style w:type="paragraph" w:styleId="Footer">
    <w:name w:val="footer"/>
    <w:basedOn w:val="Normal"/>
    <w:link w:val="FooterChar"/>
    <w:uiPriority w:val="99"/>
    <w:unhideWhenUsed/>
    <w:rsid w:val="00A65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lehder.com/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10073</Characters>
  <Application>Microsoft Office Word</Application>
  <DocSecurity>8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2015-06-17T15:56:00Z</dcterms:created>
  <dcterms:modified xsi:type="dcterms:W3CDTF">2015-06-17T15:57:00Z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